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b/>
          <w:bCs/>
          <w:color w:val="2A2C26"/>
          <w:sz w:val="28"/>
          <w:szCs w:val="28"/>
          <w:lang w:eastAsia="hu-HU"/>
        </w:rPr>
        <w:t>Tájékoztató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lang w:eastAsia="hu-HU"/>
        </w:rPr>
        <w:t>Iparterületi útfejlesztés Nakon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Pályázat azonosítószáma: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TOP-1.1.1-16-TL1-2019-00008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Pályázat címe: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Iparterületi útfejlesztés Nakon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Kedvezményezett neve: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Nak Község Önkormányzata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Szerződött támogatási összeg: 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110 632 134.- Ft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Támogatás mértéke (%-</w:t>
      </w:r>
      <w:proofErr w:type="spellStart"/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ban</w:t>
      </w:r>
      <w:proofErr w:type="spellEnd"/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):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100%, de maximum 110 632 134.- Ft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 xml:space="preserve">Projekt összköltsége: 110 727 </w:t>
      </w:r>
      <w:proofErr w:type="gramStart"/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377 ,</w:t>
      </w:r>
      <w:proofErr w:type="gramEnd"/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- Ft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b/>
          <w:bCs/>
          <w:color w:val="2A2C26"/>
          <w:sz w:val="20"/>
          <w:szCs w:val="20"/>
          <w:lang w:eastAsia="hu-HU"/>
        </w:rPr>
        <w:t>Projekt tartalmának bemutatása: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0" w:line="240" w:lineRule="auto"/>
        <w:jc w:val="both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A projekt Nak község külterületén található ipari területek megközelítését szolgáló szilárd burkolatú út felújítását, használhatóvá tételét, valamint egyes részein új aszfaltburkolat létesítését valósítja meg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Nosztány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puszta irányába.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both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0" w:line="240" w:lineRule="auto"/>
        <w:jc w:val="both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A felújítási munkálatok két szakaszból állnak. Az első szakasz a 6517-es számú úttól kezdődően 1310 m hosszan a meglévő aszfaltos út felújítása, valamit a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Nosztány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pusztai végénél kamionparkoló létesítése valósul meg. A II. szakasz 440m hosszan, 3m szélesen új aszalt út építése, kettő réteg aszfalttal, alépítményi munkákkal és nyílt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földmedrű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csapadékszikkasztó árokkal kialakításával.</w:t>
      </w: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0" w:line="240" w:lineRule="auto"/>
        <w:jc w:val="both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A két szakasz együttesen eléri, hogy a Nak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Nosztány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pusztai ipari területek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megközelíthetőek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, használhatóak lesznek minden időjárási körülmények között. A kamionparkoló megépítése egyrészről tehermentesíti az utat a várakozó teherforgalom alól, valamint ezzel együtt megóvja a felújítandó út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burkolatát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a nagy mechanikai terhelés és a csapadék okozta együttes hatások következményeitől.</w:t>
      </w:r>
    </w:p>
    <w:p w:rsidR="00890825" w:rsidRPr="00890825" w:rsidRDefault="00890825" w:rsidP="00890825">
      <w:pPr>
        <w:shd w:val="clear" w:color="auto" w:fill="EBECE9"/>
        <w:spacing w:before="180" w:after="0" w:line="240" w:lineRule="auto"/>
        <w:jc w:val="both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Kiegészítő műszaki tartalom keretében az aszfaltburkolat felújításra kerül Nak Fő utca hrsz:33 és hrsz:043 ingatlanon a 6517.számú közút burkolat szélétől 0+000 a keletre eső sertéstelep útja útburkolat széléig, mint 0+612 km szelvényig. Az út 1980.elején épült, majd 1995.-ben húztak rá több réteg </w:t>
      </w:r>
      <w:proofErr w:type="spellStart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asztfaltkopó</w:t>
      </w:r>
      <w:proofErr w:type="spellEnd"/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 xml:space="preserve"> réteget. Az aszfaltburkolat teljesen tönkre ment, zúzottkő és zúzalék felületen van a közlekedés. A csapadékvíz elvezetés módja a felújítással nem változik.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bookmarkStart w:id="0" w:name="_GoBack"/>
      <w:bookmarkEnd w:id="0"/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lang w:eastAsia="hu-HU"/>
        </w:rPr>
        <w:t xml:space="preserve">Projekt tervezett befejezési </w:t>
      </w:r>
      <w:proofErr w:type="gramStart"/>
      <w:r w:rsidRPr="00890825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lang w:eastAsia="hu-HU"/>
        </w:rPr>
        <w:t>dátuma</w:t>
      </w:r>
      <w:proofErr w:type="gramEnd"/>
      <w:r w:rsidRPr="00890825">
        <w:rPr>
          <w:rFonts w:ascii="Times New Roman" w:eastAsia="Times New Roman" w:hAnsi="Times New Roman" w:cs="Times New Roman"/>
          <w:b/>
          <w:bCs/>
          <w:color w:val="2A2C26"/>
          <w:sz w:val="24"/>
          <w:szCs w:val="24"/>
          <w:lang w:eastAsia="hu-HU"/>
        </w:rPr>
        <w:t>: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jc w:val="center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ahoma" w:eastAsia="Times New Roman" w:hAnsi="Tahoma" w:cs="Tahoma"/>
          <w:color w:val="2A2C26"/>
          <w:sz w:val="20"/>
          <w:szCs w:val="20"/>
          <w:lang w:eastAsia="hu-HU"/>
        </w:rPr>
        <w:t> </w:t>
      </w:r>
    </w:p>
    <w:p w:rsidR="00890825" w:rsidRPr="00890825" w:rsidRDefault="00890825" w:rsidP="00890825">
      <w:pPr>
        <w:shd w:val="clear" w:color="auto" w:fill="EBECE9"/>
        <w:spacing w:before="180" w:after="180" w:line="240" w:lineRule="auto"/>
        <w:rPr>
          <w:rFonts w:ascii="Tahoma" w:eastAsia="Times New Roman" w:hAnsi="Tahoma" w:cs="Tahoma"/>
          <w:color w:val="2A2C26"/>
          <w:sz w:val="20"/>
          <w:szCs w:val="20"/>
          <w:lang w:eastAsia="hu-HU"/>
        </w:rPr>
      </w:pPr>
      <w:r w:rsidRPr="00890825">
        <w:rPr>
          <w:rFonts w:ascii="Times New Roman" w:eastAsia="Times New Roman" w:hAnsi="Times New Roman" w:cs="Times New Roman"/>
          <w:color w:val="2A2C26"/>
          <w:sz w:val="24"/>
          <w:szCs w:val="24"/>
          <w:lang w:eastAsia="hu-HU"/>
        </w:rPr>
        <w:t>2023.12.31.</w:t>
      </w:r>
    </w:p>
    <w:p w:rsidR="00F01074" w:rsidRDefault="00F01074"/>
    <w:sectPr w:rsidR="00F01074" w:rsidSect="0089082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28"/>
    <w:rsid w:val="00890825"/>
    <w:rsid w:val="00BD2228"/>
    <w:rsid w:val="00F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657B"/>
  <w15:chartTrackingRefBased/>
  <w15:docId w15:val="{E6D138D0-5748-4EAD-BBD7-A89365E2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Librarian</dc:creator>
  <cp:keywords/>
  <dc:description/>
  <cp:lastModifiedBy>Librarian</cp:lastModifiedBy>
  <cp:revision>2</cp:revision>
  <dcterms:created xsi:type="dcterms:W3CDTF">2024-02-19T10:12:00Z</dcterms:created>
  <dcterms:modified xsi:type="dcterms:W3CDTF">2024-02-19T10:15:00Z</dcterms:modified>
</cp:coreProperties>
</file>